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молодости, зрелости, геронтология</w:t>
            </w:r>
          </w:p>
          <w:p>
            <w:pPr>
              <w:jc w:val="center"/>
              <w:spacing w:after="0" w:line="240" w:lineRule="auto"/>
              <w:rPr>
                <w:sz w:val="32"/>
                <w:szCs w:val="32"/>
              </w:rPr>
            </w:pPr>
            <w:r>
              <w:rPr>
                <w:rFonts w:ascii="Times New Roman" w:hAnsi="Times New Roman" w:cs="Times New Roman"/>
                <w:color w:val="#000000"/>
                <w:sz w:val="32"/>
                <w:szCs w:val="32"/>
              </w:rPr>
              <w:t> Б1.О.04.16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молодости, зрелости, геронтология»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55.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Б1.О.04.16 «Психология молодости, зрелости, геронтология».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молодости, зрелости, геронтология»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научное исследование в сфере профессиональной деятельности на основе современной методологии</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положения и закономерности развития психологической науки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ориентироваться в современных способах получения новых знаний в психологии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оформления результатов анализа в письменной форме, публичной презентации результатов исследования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Б1.О.04.16 «Психология молодости, зрелости, геронтология»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детства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Психологическое сопровождение лиц III возраста, находящихся в трудной жизненной ситуации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теории</w:t>
            </w:r>
          </w:p>
          <w:p>
            <w:pPr>
              <w:jc w:val="left"/>
              <w:spacing w:after="0" w:line="240" w:lineRule="auto"/>
              <w:rPr>
                <w:sz w:val="24"/>
                <w:szCs w:val="24"/>
              </w:rPr>
            </w:pPr>
            <w:r>
              <w:rPr>
                <w:rFonts w:ascii="Times New Roman" w:hAnsi="Times New Roman" w:cs="Times New Roman"/>
                <w:color w:val="#000000"/>
                <w:sz w:val="24"/>
                <w:szCs w:val="24"/>
              </w:rPr>
              <w:t>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 в юношеском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Геронтопсихология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теории</w:t>
            </w:r>
          </w:p>
          <w:p>
            <w:pPr>
              <w:jc w:val="left"/>
              <w:spacing w:after="0" w:line="240" w:lineRule="auto"/>
              <w:rPr>
                <w:sz w:val="24"/>
                <w:szCs w:val="24"/>
              </w:rPr>
            </w:pPr>
            <w:r>
              <w:rPr>
                <w:rFonts w:ascii="Times New Roman" w:hAnsi="Times New Roman" w:cs="Times New Roman"/>
                <w:color w:val="#000000"/>
                <w:sz w:val="24"/>
                <w:szCs w:val="24"/>
              </w:rPr>
              <w:t>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 в юношеском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Геронтопсихология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теории</w:t>
            </w:r>
          </w:p>
          <w:p>
            <w:pPr>
              <w:jc w:val="left"/>
              <w:spacing w:after="0" w:line="240" w:lineRule="auto"/>
              <w:rPr>
                <w:sz w:val="24"/>
                <w:szCs w:val="24"/>
              </w:rPr>
            </w:pPr>
            <w:r>
              <w:rPr>
                <w:rFonts w:ascii="Times New Roman" w:hAnsi="Times New Roman" w:cs="Times New Roman"/>
                <w:color w:val="#000000"/>
                <w:sz w:val="24"/>
                <w:szCs w:val="24"/>
              </w:rPr>
              <w:t>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 в юношеском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Геронтопсихология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861.54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теории</w:t>
            </w:r>
          </w:p>
          <w:p>
            <w:pPr>
              <w:jc w:val="center"/>
              <w:spacing w:after="0" w:line="240" w:lineRule="auto"/>
              <w:rPr>
                <w:sz w:val="24"/>
                <w:szCs w:val="24"/>
              </w:rPr>
            </w:pPr>
            <w:r>
              <w:rPr>
                <w:rFonts w:ascii="Times New Roman" w:hAnsi="Times New Roman" w:cs="Times New Roman"/>
                <w:b/>
                <w:color w:val="#000000"/>
                <w:sz w:val="24"/>
                <w:szCs w:val="24"/>
              </w:rPr>
              <w:t> психического развития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857.0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и современное состояние зарубежной</w:t>
            </w:r>
          </w:p>
          <w:p>
            <w:pPr>
              <w:jc w:val="both"/>
              <w:spacing w:after="0" w:line="240" w:lineRule="auto"/>
              <w:rPr>
                <w:sz w:val="24"/>
                <w:szCs w:val="24"/>
              </w:rPr>
            </w:pPr>
            <w:r>
              <w:rPr>
                <w:rFonts w:ascii="Times New Roman" w:hAnsi="Times New Roman" w:cs="Times New Roman"/>
                <w:color w:val="#000000"/>
                <w:sz w:val="24"/>
                <w:szCs w:val="24"/>
              </w:rPr>
              <w:t> психологии развития. Проблема периодизации</w:t>
            </w:r>
          </w:p>
          <w:p>
            <w:pPr>
              <w:jc w:val="both"/>
              <w:spacing w:after="0" w:line="240" w:lineRule="auto"/>
              <w:rPr>
                <w:sz w:val="24"/>
                <w:szCs w:val="24"/>
              </w:rPr>
            </w:pPr>
            <w:r>
              <w:rPr>
                <w:rFonts w:ascii="Times New Roman" w:hAnsi="Times New Roman" w:cs="Times New Roman"/>
                <w:color w:val="#000000"/>
                <w:sz w:val="24"/>
                <w:szCs w:val="24"/>
              </w:rPr>
              <w:t> психического развития в зарубежной психологии.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концепции возрастного развития в</w:t>
            </w:r>
          </w:p>
          <w:p>
            <w:pPr>
              <w:jc w:val="both"/>
              <w:spacing w:after="0" w:line="240" w:lineRule="auto"/>
              <w:rPr>
                <w:sz w:val="24"/>
                <w:szCs w:val="24"/>
              </w:rPr>
            </w:pPr>
            <w:r>
              <w:rPr>
                <w:rFonts w:ascii="Times New Roman" w:hAnsi="Times New Roman" w:cs="Times New Roman"/>
                <w:color w:val="#000000"/>
                <w:sz w:val="24"/>
                <w:szCs w:val="24"/>
              </w:rPr>
              <w:t> отечественной психологии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w:t>
            </w:r>
          </w:p>
          <w:p>
            <w:pPr>
              <w:jc w:val="center"/>
              <w:spacing w:after="0" w:line="240" w:lineRule="auto"/>
              <w:rPr>
                <w:sz w:val="24"/>
                <w:szCs w:val="24"/>
              </w:rPr>
            </w:pPr>
            <w:r>
              <w:rPr>
                <w:rFonts w:ascii="Times New Roman" w:hAnsi="Times New Roman" w:cs="Times New Roman"/>
                <w:b/>
                <w:color w:val="#000000"/>
                <w:sz w:val="24"/>
                <w:szCs w:val="24"/>
              </w:rPr>
              <w:t> особенности в юношеском возрасте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Кризис подросткового возраста в психологических концепциях. Психологические особенности подростка. Психологические особенности взаимоотношения подростков со взрослыми и</w:t>
            </w:r>
          </w:p>
          <w:p>
            <w:pPr>
              <w:jc w:val="both"/>
              <w:spacing w:after="0" w:line="240" w:lineRule="auto"/>
              <w:rPr>
                <w:sz w:val="24"/>
                <w:szCs w:val="24"/>
              </w:rPr>
            </w:pPr>
            <w:r>
              <w:rPr>
                <w:rFonts w:ascii="Times New Roman" w:hAnsi="Times New Roman" w:cs="Times New Roman"/>
                <w:color w:val="#000000"/>
                <w:sz w:val="24"/>
                <w:szCs w:val="24"/>
              </w:rPr>
              <w:t> сверстниками. Группа сверстников как фактор социализации подростков. Психическое развитие и формирование личности в юности. Личность и развитие самосознания в юношеском возрасте. Выбор профессии.Общая характеристика психического развития в молодости. Психосексуальное развитие и взаимоотношение полов в молодости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зрелости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Взрослость как психологический период. Развитие личности в период взрослости. Нормативные кризисы взрослости. Социальная ситуация развития. Психофизиологическое и познавательное развитие в период взрослости.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Геронтопсихология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и современное состояние</w:t>
            </w:r>
          </w:p>
          <w:p>
            <w:pPr>
              <w:jc w:val="both"/>
              <w:spacing w:after="0" w:line="240" w:lineRule="auto"/>
              <w:rPr>
                <w:sz w:val="24"/>
                <w:szCs w:val="24"/>
              </w:rPr>
            </w:pPr>
            <w:r>
              <w:rPr>
                <w:rFonts w:ascii="Times New Roman" w:hAnsi="Times New Roman" w:cs="Times New Roman"/>
                <w:color w:val="#000000"/>
                <w:sz w:val="24"/>
                <w:szCs w:val="24"/>
              </w:rPr>
              <w:t> геронтологии. Роль и место пожилых и старых</w:t>
            </w:r>
          </w:p>
          <w:p>
            <w:pPr>
              <w:jc w:val="both"/>
              <w:spacing w:after="0" w:line="240" w:lineRule="auto"/>
              <w:rPr>
                <w:sz w:val="24"/>
                <w:szCs w:val="24"/>
              </w:rPr>
            </w:pPr>
            <w:r>
              <w:rPr>
                <w:rFonts w:ascii="Times New Roman" w:hAnsi="Times New Roman" w:cs="Times New Roman"/>
                <w:color w:val="#000000"/>
                <w:sz w:val="24"/>
                <w:szCs w:val="24"/>
              </w:rPr>
              <w:t> людей в современном обществе. Возрастные психологические характеристики пожилого человека.</w:t>
            </w:r>
          </w:p>
          <w:p>
            <w:pPr>
              <w:jc w:val="both"/>
              <w:spacing w:after="0" w:line="240" w:lineRule="auto"/>
              <w:rPr>
                <w:sz w:val="24"/>
                <w:szCs w:val="24"/>
              </w:rPr>
            </w:pPr>
            <w:r>
              <w:rPr>
                <w:rFonts w:ascii="Times New Roman" w:hAnsi="Times New Roman" w:cs="Times New Roman"/>
                <w:color w:val="#000000"/>
                <w:sz w:val="24"/>
                <w:szCs w:val="24"/>
              </w:rPr>
              <w:t> Социально-гигиенические аспекты старения и</w:t>
            </w:r>
          </w:p>
          <w:p>
            <w:pPr>
              <w:jc w:val="both"/>
              <w:spacing w:after="0" w:line="240" w:lineRule="auto"/>
              <w:rPr>
                <w:sz w:val="24"/>
                <w:szCs w:val="24"/>
              </w:rPr>
            </w:pPr>
            <w:r>
              <w:rPr>
                <w:rFonts w:ascii="Times New Roman" w:hAnsi="Times New Roman" w:cs="Times New Roman"/>
                <w:color w:val="#000000"/>
                <w:sz w:val="24"/>
                <w:szCs w:val="24"/>
              </w:rPr>
              <w:t> организация социальной работы. Специфика социально - психологической работы с населением</w:t>
            </w:r>
          </w:p>
          <w:p>
            <w:pPr>
              <w:jc w:val="both"/>
              <w:spacing w:after="0" w:line="240" w:lineRule="auto"/>
              <w:rPr>
                <w:sz w:val="24"/>
                <w:szCs w:val="24"/>
              </w:rPr>
            </w:pPr>
            <w:r>
              <w:rPr>
                <w:rFonts w:ascii="Times New Roman" w:hAnsi="Times New Roman" w:cs="Times New Roman"/>
                <w:color w:val="#000000"/>
                <w:sz w:val="24"/>
                <w:szCs w:val="24"/>
              </w:rPr>
              <w:t> пожилого и старческого возраста. Природа</w:t>
            </w:r>
          </w:p>
          <w:p>
            <w:pPr>
              <w:jc w:val="both"/>
              <w:spacing w:after="0" w:line="240" w:lineRule="auto"/>
              <w:rPr>
                <w:sz w:val="24"/>
                <w:szCs w:val="24"/>
              </w:rPr>
            </w:pPr>
            <w:r>
              <w:rPr>
                <w:rFonts w:ascii="Times New Roman" w:hAnsi="Times New Roman" w:cs="Times New Roman"/>
                <w:color w:val="#000000"/>
                <w:sz w:val="24"/>
                <w:szCs w:val="24"/>
              </w:rPr>
              <w:t> человека и отношение пожилых людей к смерти.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теории</w:t>
            </w:r>
          </w:p>
          <w:p>
            <w:pPr>
              <w:jc w:val="center"/>
              <w:spacing w:after="0" w:line="240" w:lineRule="auto"/>
              <w:rPr>
                <w:sz w:val="24"/>
                <w:szCs w:val="24"/>
              </w:rPr>
            </w:pPr>
            <w:r>
              <w:rPr>
                <w:rFonts w:ascii="Times New Roman" w:hAnsi="Times New Roman" w:cs="Times New Roman"/>
                <w:b/>
                <w:color w:val="#000000"/>
                <w:sz w:val="24"/>
                <w:szCs w:val="24"/>
              </w:rPr>
              <w:t> психического развития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периодизации</w:t>
            </w:r>
          </w:p>
          <w:p>
            <w:pPr>
              <w:jc w:val="left"/>
              <w:spacing w:after="0" w:line="240" w:lineRule="auto"/>
              <w:rPr>
                <w:sz w:val="24"/>
                <w:szCs w:val="24"/>
              </w:rPr>
            </w:pPr>
            <w:r>
              <w:rPr>
                <w:rFonts w:ascii="Times New Roman" w:hAnsi="Times New Roman" w:cs="Times New Roman"/>
                <w:color w:val="#000000"/>
                <w:sz w:val="24"/>
                <w:szCs w:val="24"/>
              </w:rPr>
              <w:t> психического развития в зарубежной психологии.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w:t>
            </w:r>
          </w:p>
          <w:p>
            <w:pPr>
              <w:jc w:val="center"/>
              <w:spacing w:after="0" w:line="240" w:lineRule="auto"/>
              <w:rPr>
                <w:sz w:val="24"/>
                <w:szCs w:val="24"/>
              </w:rPr>
            </w:pPr>
            <w:r>
              <w:rPr>
                <w:rFonts w:ascii="Times New Roman" w:hAnsi="Times New Roman" w:cs="Times New Roman"/>
                <w:b/>
                <w:color w:val="#000000"/>
                <w:sz w:val="24"/>
                <w:szCs w:val="24"/>
              </w:rPr>
              <w:t> особенности в юношеском возрасте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и формирование личности в юности. Личность и развитие самосознания в юношеском возрасте.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зрелости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чем сложность определения понятия «взрослость»?</w:t>
            </w:r>
          </w:p>
          <w:p>
            <w:pPr>
              <w:jc w:val="left"/>
              <w:spacing w:after="0" w:line="240" w:lineRule="auto"/>
              <w:rPr>
                <w:sz w:val="24"/>
                <w:szCs w:val="24"/>
              </w:rPr>
            </w:pPr>
            <w:r>
              <w:rPr>
                <w:rFonts w:ascii="Times New Roman" w:hAnsi="Times New Roman" w:cs="Times New Roman"/>
                <w:color w:val="#000000"/>
                <w:sz w:val="24"/>
                <w:szCs w:val="24"/>
              </w:rPr>
              <w:t> 2. Каковы критерии достижения взрослости как психологического возраста?</w:t>
            </w:r>
          </w:p>
          <w:p>
            <w:pPr>
              <w:jc w:val="left"/>
              <w:spacing w:after="0" w:line="240" w:lineRule="auto"/>
              <w:rPr>
                <w:sz w:val="24"/>
                <w:szCs w:val="24"/>
              </w:rPr>
            </w:pPr>
            <w:r>
              <w:rPr>
                <w:rFonts w:ascii="Times New Roman" w:hAnsi="Times New Roman" w:cs="Times New Roman"/>
                <w:color w:val="#000000"/>
                <w:sz w:val="24"/>
                <w:szCs w:val="24"/>
              </w:rPr>
              <w:t> 3. Сравните различные теоретические подходы к пониманию взрослости.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Геронтопсихология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предмете геронтологии. Исторические этапы развития и современное</w:t>
            </w:r>
          </w:p>
          <w:p>
            <w:pPr>
              <w:jc w:val="left"/>
              <w:spacing w:after="0" w:line="240" w:lineRule="auto"/>
              <w:rPr>
                <w:sz w:val="24"/>
                <w:szCs w:val="24"/>
              </w:rPr>
            </w:pPr>
            <w:r>
              <w:rPr>
                <w:rFonts w:ascii="Times New Roman" w:hAnsi="Times New Roman" w:cs="Times New Roman"/>
                <w:color w:val="#000000"/>
                <w:sz w:val="24"/>
                <w:szCs w:val="24"/>
              </w:rPr>
              <w:t> состояние геронтологии. Структура и современное состояние геронтологии и социальной</w:t>
            </w:r>
          </w:p>
          <w:p>
            <w:pPr>
              <w:jc w:val="left"/>
              <w:spacing w:after="0" w:line="240" w:lineRule="auto"/>
              <w:rPr>
                <w:sz w:val="24"/>
                <w:szCs w:val="24"/>
              </w:rPr>
            </w:pPr>
            <w:r>
              <w:rPr>
                <w:rFonts w:ascii="Times New Roman" w:hAnsi="Times New Roman" w:cs="Times New Roman"/>
                <w:color w:val="#000000"/>
                <w:sz w:val="24"/>
                <w:szCs w:val="24"/>
              </w:rPr>
              <w:t> геронтологии. Философско-методологический анализ основных биологических и</w:t>
            </w:r>
          </w:p>
          <w:p>
            <w:pPr>
              <w:jc w:val="left"/>
              <w:spacing w:after="0" w:line="240" w:lineRule="auto"/>
              <w:rPr>
                <w:sz w:val="24"/>
                <w:szCs w:val="24"/>
              </w:rPr>
            </w:pPr>
            <w:r>
              <w:rPr>
                <w:rFonts w:ascii="Times New Roman" w:hAnsi="Times New Roman" w:cs="Times New Roman"/>
                <w:color w:val="#000000"/>
                <w:sz w:val="24"/>
                <w:szCs w:val="24"/>
              </w:rPr>
              <w:t> социальных теорий старения. Система теоретического знания в современной</w:t>
            </w:r>
          </w:p>
          <w:p>
            <w:pPr>
              <w:jc w:val="left"/>
              <w:spacing w:after="0" w:line="240" w:lineRule="auto"/>
              <w:rPr>
                <w:sz w:val="24"/>
                <w:szCs w:val="24"/>
              </w:rPr>
            </w:pPr>
            <w:r>
              <w:rPr>
                <w:rFonts w:ascii="Times New Roman" w:hAnsi="Times New Roman" w:cs="Times New Roman"/>
                <w:color w:val="#000000"/>
                <w:sz w:val="24"/>
                <w:szCs w:val="24"/>
              </w:rPr>
              <w:t> геронтологии. Задачи и актуальные проблемы современной геронтологии.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молодости, зрелости, геронтология»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978-5-8291-2814-2.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http://www.iprbookshop.ru/110048.html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жизненный</w:t>
            </w:r>
            <w:r>
              <w:rPr/>
              <w:t xml:space="preserve"> </w:t>
            </w:r>
            <w:r>
              <w:rPr>
                <w:rFonts w:ascii="Times New Roman" w:hAnsi="Times New Roman" w:cs="Times New Roman"/>
                <w:color w:val="#000000"/>
                <w:sz w:val="24"/>
                <w:szCs w:val="24"/>
              </w:rPr>
              <w:t>цикл</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Кулагина,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Колюцкий,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жизненный</w:t>
            </w:r>
            <w:r>
              <w:rPr/>
              <w:t xml:space="preserve"> </w:t>
            </w:r>
            <w:r>
              <w:rPr>
                <w:rFonts w:ascii="Times New Roman" w:hAnsi="Times New Roman" w:cs="Times New Roman"/>
                <w:color w:val="#000000"/>
                <w:sz w:val="24"/>
                <w:szCs w:val="24"/>
              </w:rPr>
              <w:t>цикл</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978-5-8291-2748-0.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http://www.iprbookshop.ru/110032.html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978-5-906879-68-4.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http://www.iprbookshop.ru/94514.html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геронтологии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Хисматуллина,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геронтологии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978-5-7882-2253-0.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http://www.iprbookshop.ru/100678.html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34.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2023-2024_ФГОС3++2023_Бак-ОЗФО-Психология(ПСОиСФ)(23)_plx_Психология молодости_ зрелости_ геронтология</dc:title>
  <dc:creator>FastReport.NET</dc:creator>
</cp:coreProperties>
</file>